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18" w:rsidRPr="003270D2" w:rsidRDefault="00314318" w:rsidP="00314318">
      <w:pPr>
        <w:spacing w:before="30" w:after="30" w:line="36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3270D2">
        <w:rPr>
          <w:rFonts w:ascii="Times New Roman" w:eastAsia="Calibri" w:hAnsi="Times New Roman" w:cs="Times New Roman"/>
          <w:color w:val="000000"/>
          <w:sz w:val="28"/>
        </w:rPr>
        <w:t>Аннотация к рабочей программе «Искусство и культура»</w:t>
      </w:r>
    </w:p>
    <w:p w:rsidR="00314318" w:rsidRDefault="000B26B3" w:rsidP="000B26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Рабочая программа </w:t>
      </w:r>
      <w:r w:rsidR="00314318">
        <w:rPr>
          <w:rFonts w:ascii="Times New Roman" w:eastAsia="Calibri" w:hAnsi="Times New Roman" w:cs="Times New Roman"/>
          <w:color w:val="000000"/>
          <w:sz w:val="28"/>
        </w:rPr>
        <w:t xml:space="preserve">составлена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для дошкольников, посещающих группу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</w:rPr>
        <w:t>предшкольной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</w:rPr>
        <w:t xml:space="preserve"> подготовки </w:t>
      </w:r>
      <w:r w:rsidR="00314318">
        <w:rPr>
          <w:rFonts w:ascii="Times New Roman" w:eastAsia="Calibri" w:hAnsi="Times New Roman" w:cs="Times New Roman"/>
          <w:color w:val="000000"/>
          <w:sz w:val="28"/>
        </w:rPr>
        <w:t xml:space="preserve">в </w:t>
      </w:r>
      <w:proofErr w:type="gramStart"/>
      <w:r w:rsidR="00314318">
        <w:rPr>
          <w:rFonts w:ascii="Times New Roman" w:eastAsia="Calibri" w:hAnsi="Times New Roman" w:cs="Times New Roman"/>
          <w:color w:val="000000"/>
          <w:sz w:val="28"/>
        </w:rPr>
        <w:t>соответствии  с</w:t>
      </w:r>
      <w:proofErr w:type="gramEnd"/>
      <w:r w:rsidR="00314318">
        <w:rPr>
          <w:rFonts w:ascii="Times New Roman" w:eastAsia="Calibri" w:hAnsi="Times New Roman" w:cs="Times New Roman"/>
          <w:color w:val="000000"/>
          <w:sz w:val="28"/>
        </w:rPr>
        <w:t xml:space="preserve"> правовыми и нормативными документами:</w:t>
      </w:r>
    </w:p>
    <w:p w:rsidR="00314318" w:rsidRDefault="00314318" w:rsidP="000B26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- Федеральный закон </w:t>
      </w:r>
      <w:proofErr w:type="gramStart"/>
      <w:r>
        <w:rPr>
          <w:rFonts w:ascii="Times New Roman" w:eastAsia="Calibri" w:hAnsi="Times New Roman" w:cs="Times New Roman"/>
          <w:color w:val="000000"/>
          <w:sz w:val="28"/>
        </w:rPr>
        <w:t>от  29</w:t>
      </w:r>
      <w:proofErr w:type="gramEnd"/>
      <w:r>
        <w:rPr>
          <w:rFonts w:ascii="Times New Roman" w:eastAsia="Calibri" w:hAnsi="Times New Roman" w:cs="Times New Roman"/>
          <w:color w:val="000000"/>
          <w:sz w:val="28"/>
        </w:rPr>
        <w:t xml:space="preserve"> декабря 2012 года №273-ФЗ «Об образовании в Российской Федерации»;</w:t>
      </w:r>
    </w:p>
    <w:p w:rsidR="00314318" w:rsidRDefault="00314318" w:rsidP="000B26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- Федеральный государственный образовательный стандарт дошкольного образования (Приказ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</w:rPr>
        <w:t xml:space="preserve"> РФ №373 от 06.10.2009 г.);</w:t>
      </w:r>
    </w:p>
    <w:p w:rsidR="00314318" w:rsidRDefault="00314318" w:rsidP="000B26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</w:rPr>
        <w:t xml:space="preserve">На изучение программы </w:t>
      </w:r>
      <w:r>
        <w:rPr>
          <w:rFonts w:eastAsia="Calibri"/>
          <w:color w:val="000000"/>
          <w:sz w:val="28"/>
          <w:szCs w:val="28"/>
        </w:rPr>
        <w:t>«Искусство и культура»</w:t>
      </w:r>
      <w:r>
        <w:rPr>
          <w:rFonts w:eastAsia="Calibri"/>
          <w:color w:val="000000"/>
          <w:sz w:val="28"/>
        </w:rPr>
        <w:t xml:space="preserve"> отводится 68 часа</w:t>
      </w:r>
      <w:r w:rsidR="000B26B3">
        <w:rPr>
          <w:rFonts w:eastAsia="Calibri"/>
          <w:color w:val="000000"/>
          <w:sz w:val="28"/>
        </w:rPr>
        <w:t xml:space="preserve"> на год. </w:t>
      </w:r>
      <w:r>
        <w:rPr>
          <w:color w:val="000000"/>
          <w:sz w:val="28"/>
          <w:szCs w:val="28"/>
        </w:rPr>
        <w:t xml:space="preserve">Программное содержание раздела  </w:t>
      </w:r>
      <w:r>
        <w:rPr>
          <w:bCs/>
          <w:color w:val="000000"/>
          <w:sz w:val="28"/>
          <w:szCs w:val="28"/>
        </w:rPr>
        <w:t>«Искусство и культура</w:t>
      </w:r>
      <w:r>
        <w:rPr>
          <w:color w:val="000000"/>
          <w:sz w:val="28"/>
          <w:szCs w:val="28"/>
        </w:rPr>
        <w:t>» рассматривается как часть программы «Преемственность» (ч. 2) и призвано решать главную общую цель — развитие личности ребенка 6—7 лет.</w:t>
      </w:r>
      <w:r>
        <w:rPr>
          <w:color w:val="000000"/>
          <w:sz w:val="28"/>
          <w:szCs w:val="28"/>
        </w:rPr>
        <w:br/>
        <w:t>      При разработке содержания, задач, форм и методов в данном разделе программы учитывается близость детского мировосприятия к мировосприятию в народном творчестве</w:t>
      </w:r>
      <w:r w:rsidR="003270D2">
        <w:rPr>
          <w:color w:val="000000"/>
          <w:sz w:val="28"/>
          <w:szCs w:val="28"/>
        </w:rPr>
        <w:t>.</w:t>
      </w:r>
    </w:p>
    <w:p w:rsidR="00A844C9" w:rsidRDefault="00420D76" w:rsidP="00A84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D76">
        <w:rPr>
          <w:rFonts w:ascii="Times New Roman" w:hAnsi="Times New Roman" w:cs="Times New Roman"/>
          <w:sz w:val="28"/>
          <w:szCs w:val="28"/>
        </w:rPr>
        <w:t xml:space="preserve">Дети знакомятся с различными видами народного декоративно-прикладного творчества: деревянная </w:t>
      </w:r>
      <w:proofErr w:type="spellStart"/>
      <w:r w:rsidRPr="00420D76">
        <w:rPr>
          <w:rFonts w:ascii="Times New Roman" w:hAnsi="Times New Roman" w:cs="Times New Roman"/>
          <w:sz w:val="28"/>
          <w:szCs w:val="28"/>
        </w:rPr>
        <w:t>бабенская</w:t>
      </w:r>
      <w:proofErr w:type="spellEnd"/>
      <w:r w:rsidRPr="00420D76">
        <w:rPr>
          <w:rFonts w:ascii="Times New Roman" w:hAnsi="Times New Roman" w:cs="Times New Roman"/>
          <w:sz w:val="28"/>
          <w:szCs w:val="28"/>
        </w:rPr>
        <w:t xml:space="preserve"> игрушка, соломенная игрушка, хохломская роспись, народный костюм, ткачество половичков.</w:t>
      </w:r>
    </w:p>
    <w:p w:rsidR="00420D76" w:rsidRPr="00420D76" w:rsidRDefault="00420D76" w:rsidP="00A84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D76">
        <w:rPr>
          <w:rFonts w:ascii="Times New Roman" w:hAnsi="Times New Roman" w:cs="Times New Roman"/>
          <w:sz w:val="28"/>
          <w:szCs w:val="28"/>
        </w:rPr>
        <w:t>Дети овладевают изобразительными и прикладными техниками: лепка, аппликация, гуашь, акварель.</w:t>
      </w:r>
    </w:p>
    <w:p w:rsidR="00420D76" w:rsidRPr="00420D76" w:rsidRDefault="00420D76" w:rsidP="00A84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D76">
        <w:rPr>
          <w:rFonts w:ascii="Times New Roman" w:hAnsi="Times New Roman" w:cs="Times New Roman"/>
          <w:sz w:val="28"/>
          <w:szCs w:val="28"/>
        </w:rPr>
        <w:t>Творческая деятельность детей происходит на основе интеграции разных видов искусств: фольклора (загадки, пословицы, сказки), музыки (наигрыши, народные песни, танцы), народного декоративно-прикладного искусства.</w:t>
      </w:r>
    </w:p>
    <w:p w:rsidR="00420D76" w:rsidRDefault="00420D76" w:rsidP="000B26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1CCE" w:rsidRDefault="009B1CCE">
      <w:bookmarkStart w:id="0" w:name="_GoBack"/>
      <w:bookmarkEnd w:id="0"/>
    </w:p>
    <w:sectPr w:rsidR="009B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9A"/>
    <w:rsid w:val="000B26B3"/>
    <w:rsid w:val="00314318"/>
    <w:rsid w:val="003270D2"/>
    <w:rsid w:val="00420D76"/>
    <w:rsid w:val="008F3E9A"/>
    <w:rsid w:val="009B1CCE"/>
    <w:rsid w:val="00A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3C6C"/>
  <w15:chartTrackingRefBased/>
  <w15:docId w15:val="{DA233F3E-C016-4904-925B-755080A7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18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Zavuch4</dc:creator>
  <cp:keywords/>
  <dc:description/>
  <cp:lastModifiedBy>Zavuch4</cp:lastModifiedBy>
  <cp:revision>8</cp:revision>
  <dcterms:created xsi:type="dcterms:W3CDTF">2019-04-17T09:03:00Z</dcterms:created>
  <dcterms:modified xsi:type="dcterms:W3CDTF">2019-04-17T10:04:00Z</dcterms:modified>
</cp:coreProperties>
</file>